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kern w:val="2"/>
          <w:sz w:val="72"/>
          <w:szCs w:val="72"/>
        </w:rPr>
        <w:id w:val="-1260600306"/>
      </w:sdtPr>
      <w:sdtEndPr>
        <w:rPr>
          <w:rFonts w:ascii="Calibri" w:eastAsia="宋体" w:hAnsi="Calibri" w:cs="Times New Roman"/>
          <w:sz w:val="21"/>
          <w:szCs w:val="22"/>
          <w:lang w:val="zh-CN"/>
        </w:rPr>
      </w:sdtEndPr>
      <w:sdtContent>
        <w:p w:rsidR="00BE458F" w:rsidRDefault="00712063">
          <w:pPr>
            <w:pStyle w:val="12"/>
            <w:rPr>
              <w:rFonts w:asciiTheme="majorHAnsi" w:eastAsiaTheme="majorEastAsia" w:hAnsiTheme="majorHAnsi" w:cstheme="majorBidi"/>
              <w:kern w:val="2"/>
              <w:sz w:val="21"/>
              <w:szCs w:val="21"/>
            </w:rPr>
          </w:pPr>
          <w:r>
            <w:rPr>
              <w:rFonts w:asciiTheme="minorEastAsia" w:hAnsiTheme="minorEastAsia" w:cstheme="majorBidi"/>
              <w:szCs w:val="21"/>
            </w:rPr>
            <w:pict>
              <v:rect id="_x0000_i1025" style="width:311.55pt;height:1pt" o:hralign="center" o:hrstd="t" o:hrnoshade="t" o:hr="t" fillcolor="#ddd8c2" stroked="f"/>
            </w:pict>
          </w: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BE458F">
          <w:pPr>
            <w:pStyle w:val="12"/>
            <w:rPr>
              <w:rFonts w:asciiTheme="majorHAnsi" w:eastAsiaTheme="majorEastAsia" w:hAnsiTheme="majorHAnsi" w:cstheme="majorBidi"/>
              <w:sz w:val="21"/>
              <w:szCs w:val="21"/>
            </w:rPr>
          </w:pPr>
        </w:p>
        <w:p w:rsidR="00BE458F" w:rsidRDefault="00DF17E3" w:rsidP="006A74CD">
          <w:pPr>
            <w:ind w:firstLineChars="150" w:firstLine="663"/>
            <w:rPr>
              <w:b/>
              <w:color w:val="4A442A" w:themeColor="background2" w:themeShade="40"/>
              <w:sz w:val="44"/>
              <w:szCs w:val="44"/>
            </w:rPr>
          </w:pPr>
          <w:r>
            <w:rPr>
              <w:rFonts w:hint="eastAsia"/>
              <w:b/>
              <w:color w:val="4A442A" w:themeColor="background2" w:themeShade="40"/>
              <w:sz w:val="44"/>
              <w:szCs w:val="44"/>
            </w:rPr>
            <w:t>中南民族大学课堂</w:t>
          </w:r>
          <w:r w:rsidR="004B6148">
            <w:rPr>
              <w:rFonts w:hint="eastAsia"/>
              <w:b/>
              <w:color w:val="4A442A" w:themeColor="background2" w:themeShade="40"/>
              <w:sz w:val="44"/>
              <w:szCs w:val="44"/>
            </w:rPr>
            <w:t>教学质量评价系统</w:t>
          </w:r>
        </w:p>
        <w:p w:rsidR="00BE458F" w:rsidRDefault="00BE458F">
          <w:pPr>
            <w:rPr>
              <w:b/>
              <w:color w:val="4A442A" w:themeColor="background2" w:themeShade="40"/>
              <w:sz w:val="44"/>
              <w:szCs w:val="44"/>
            </w:rPr>
          </w:pPr>
        </w:p>
        <w:p w:rsidR="00BE458F" w:rsidRDefault="004B6148">
          <w:pPr>
            <w:pStyle w:val="12"/>
            <w:jc w:val="center"/>
            <w:rPr>
              <w:rFonts w:asciiTheme="minorEastAsia" w:hAnsiTheme="minorEastAsia"/>
              <w:color w:val="4A442A" w:themeColor="background2" w:themeShade="40"/>
              <w:sz w:val="30"/>
              <w:szCs w:val="30"/>
            </w:rPr>
          </w:pPr>
          <w:r>
            <w:rPr>
              <w:rFonts w:asciiTheme="minorEastAsia" w:hAnsiTheme="minorEastAsia"/>
              <w:b/>
              <w:color w:val="4A442A" w:themeColor="background2" w:themeShade="40"/>
              <w:sz w:val="30"/>
              <w:szCs w:val="30"/>
            </w:rPr>
            <w:t xml:space="preserve">           </w:t>
          </w:r>
          <w:r>
            <w:rPr>
              <w:rFonts w:asciiTheme="minorEastAsia" w:hAnsiTheme="minorEastAsia" w:hint="eastAsia"/>
              <w:b/>
              <w:color w:val="4A442A" w:themeColor="background2" w:themeShade="40"/>
              <w:sz w:val="30"/>
              <w:szCs w:val="30"/>
            </w:rPr>
            <w:t xml:space="preserve">         </w:t>
          </w:r>
          <w:r>
            <w:rPr>
              <w:rFonts w:asciiTheme="minorEastAsia" w:hAnsiTheme="minorEastAsia"/>
              <w:b/>
              <w:color w:val="4A442A" w:themeColor="background2" w:themeShade="40"/>
              <w:sz w:val="30"/>
              <w:szCs w:val="30"/>
            </w:rPr>
            <w:t xml:space="preserve">  </w:t>
          </w:r>
          <w:r>
            <w:rPr>
              <w:rFonts w:asciiTheme="minorEastAsia" w:hAnsiTheme="minorEastAsia" w:hint="eastAsia"/>
              <w:b/>
              <w:color w:val="4A442A" w:themeColor="background2" w:themeShade="40"/>
              <w:sz w:val="30"/>
              <w:szCs w:val="30"/>
            </w:rPr>
            <w:t>—学生使用手册</w:t>
          </w: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BE458F">
          <w:pPr>
            <w:jc w:val="center"/>
            <w:rPr>
              <w:lang w:val="zh-CN"/>
            </w:rPr>
          </w:pPr>
        </w:p>
        <w:p w:rsidR="00BE458F" w:rsidRDefault="00712063">
          <w:pPr>
            <w:jc w:val="center"/>
            <w:rPr>
              <w:lang w:val="zh-CN"/>
            </w:rPr>
          </w:pPr>
        </w:p>
      </w:sdtContent>
    </w:sdt>
    <w:p w:rsidR="00BE458F" w:rsidRDefault="00BE458F">
      <w:pPr>
        <w:rPr>
          <w:lang w:val="zh-CN"/>
        </w:rPr>
      </w:pPr>
    </w:p>
    <w:p w:rsidR="005467AB" w:rsidRDefault="005467AB">
      <w:pPr>
        <w:rPr>
          <w:lang w:val="zh-CN"/>
        </w:rPr>
      </w:pPr>
    </w:p>
    <w:p w:rsidR="005467AB" w:rsidRDefault="005467AB">
      <w:pPr>
        <w:rPr>
          <w:b/>
          <w:sz w:val="28"/>
          <w:szCs w:val="28"/>
        </w:rPr>
        <w:sectPr w:rsidR="005467AB">
          <w:headerReference w:type="even" r:id="rId10"/>
          <w:headerReference w:type="default" r:id="rId11"/>
          <w:footerReference w:type="default" r:id="rId12"/>
          <w:type w:val="continuous"/>
          <w:pgSz w:w="11906" w:h="16838"/>
          <w:pgMar w:top="1440" w:right="1800" w:bottom="1440" w:left="1800" w:header="283" w:footer="1417" w:gutter="0"/>
          <w:pgNumType w:fmt="upperRoman" w:start="0"/>
          <w:cols w:space="425"/>
          <w:titlePg/>
          <w:docGrid w:type="lines" w:linePitch="312"/>
        </w:sectPr>
      </w:pPr>
    </w:p>
    <w:p w:rsidR="00BE458F" w:rsidRDefault="004B6148" w:rsidP="00DF17E3">
      <w:pPr>
        <w:pStyle w:val="1"/>
        <w:numPr>
          <w:ilvl w:val="0"/>
          <w:numId w:val="1"/>
        </w:numPr>
        <w:snapToGrid w:val="0"/>
        <w:spacing w:after="0" w:line="240" w:lineRule="atLeast"/>
        <w:ind w:left="1728" w:hangingChars="478" w:hanging="1728"/>
        <w:jc w:val="center"/>
        <w:rPr>
          <w:sz w:val="36"/>
          <w:szCs w:val="36"/>
        </w:rPr>
      </w:pPr>
      <w:r>
        <w:rPr>
          <w:rFonts w:hint="eastAsia"/>
          <w:sz w:val="36"/>
          <w:szCs w:val="36"/>
        </w:rPr>
        <w:lastRenderedPageBreak/>
        <w:t xml:space="preserve"> </w:t>
      </w:r>
      <w:bookmarkStart w:id="0" w:name="_Toc3738"/>
      <w:r>
        <w:rPr>
          <w:rFonts w:hint="eastAsia"/>
          <w:sz w:val="36"/>
          <w:szCs w:val="36"/>
        </w:rPr>
        <w:t>安装与登录</w:t>
      </w:r>
      <w:bookmarkEnd w:id="0"/>
    </w:p>
    <w:p w:rsidR="00BE458F" w:rsidRDefault="004B6148">
      <w:pPr>
        <w:pStyle w:val="3"/>
        <w:snapToGrid w:val="0"/>
        <w:spacing w:before="0" w:after="0" w:line="276" w:lineRule="auto"/>
        <w:rPr>
          <w:sz w:val="28"/>
          <w:szCs w:val="28"/>
        </w:rPr>
      </w:pPr>
      <w:bookmarkStart w:id="1" w:name="_Toc342383614"/>
      <w:bookmarkStart w:id="2" w:name="_Toc331972143"/>
      <w:bookmarkStart w:id="3" w:name="_Toc342400158"/>
      <w:bookmarkStart w:id="4" w:name="_Toc342379582"/>
      <w:bookmarkStart w:id="5" w:name="_Toc30924"/>
      <w:bookmarkStart w:id="6" w:name="_Toc481075628"/>
      <w:bookmarkStart w:id="7" w:name="_Toc4777"/>
      <w:r>
        <w:rPr>
          <w:rFonts w:hint="eastAsia"/>
          <w:sz w:val="28"/>
          <w:szCs w:val="28"/>
        </w:rPr>
        <w:t>1.1</w:t>
      </w:r>
      <w:bookmarkEnd w:id="1"/>
      <w:bookmarkEnd w:id="2"/>
      <w:bookmarkEnd w:id="3"/>
      <w:bookmarkEnd w:id="4"/>
      <w:r>
        <w:rPr>
          <w:rFonts w:hint="eastAsia"/>
          <w:sz w:val="28"/>
          <w:szCs w:val="28"/>
        </w:rPr>
        <w:t>安装</w:t>
      </w:r>
      <w:bookmarkEnd w:id="5"/>
      <w:bookmarkEnd w:id="6"/>
      <w:r>
        <w:rPr>
          <w:rFonts w:hint="eastAsia"/>
          <w:sz w:val="28"/>
          <w:szCs w:val="28"/>
        </w:rPr>
        <w:t>及登录</w:t>
      </w:r>
      <w:bookmarkEnd w:id="7"/>
    </w:p>
    <w:p w:rsidR="00BE458F" w:rsidRDefault="004B6148">
      <w:pPr>
        <w:numPr>
          <w:ilvl w:val="0"/>
          <w:numId w:val="2"/>
        </w:num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在APP store</w:t>
      </w:r>
      <w:r w:rsidR="00F231FF">
        <w:rPr>
          <w:rFonts w:asciiTheme="minorEastAsia" w:eastAsiaTheme="minorEastAsia" w:hAnsiTheme="minorEastAsia" w:hint="eastAsia"/>
          <w:szCs w:val="21"/>
        </w:rPr>
        <w:t>/</w:t>
      </w:r>
      <w:r w:rsidR="00F231FF">
        <w:rPr>
          <w:rFonts w:asciiTheme="minorEastAsia" w:eastAsiaTheme="minorEastAsia" w:hAnsiTheme="minorEastAsia"/>
          <w:szCs w:val="21"/>
        </w:rPr>
        <w:t>应用商店</w:t>
      </w:r>
      <w:bookmarkStart w:id="8" w:name="_GoBack"/>
      <w:bookmarkEnd w:id="8"/>
      <w:r>
        <w:rPr>
          <w:rFonts w:asciiTheme="minorEastAsia" w:eastAsiaTheme="minorEastAsia" w:hAnsiTheme="minorEastAsia" w:hint="eastAsia"/>
          <w:szCs w:val="21"/>
        </w:rPr>
        <w:t>搜索“今日校园”直接下载，下载后选择中南民族大学进入。</w:t>
      </w:r>
    </w:p>
    <w:p w:rsidR="00BE458F" w:rsidRDefault="004B6148">
      <w:pPr>
        <w:numPr>
          <w:ilvl w:val="0"/>
          <w:numId w:val="2"/>
        </w:num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微信公众号关注“中南民族大学教务处”公众号，点击掌上教务栏目会出现“课堂教学质量评价”应用。如图所示</w:t>
      </w:r>
    </w:p>
    <w:p w:rsidR="00BE458F" w:rsidRDefault="004B6148">
      <w:pPr>
        <w:spacing w:line="300" w:lineRule="auto"/>
        <w:jc w:val="center"/>
        <w:rPr>
          <w:rFonts w:asciiTheme="minorEastAsia" w:eastAsiaTheme="minorEastAsia" w:hAnsiTheme="minorEastAsia"/>
          <w:szCs w:val="21"/>
        </w:rPr>
      </w:pPr>
      <w:r>
        <w:rPr>
          <w:rFonts w:asciiTheme="minorEastAsia" w:eastAsiaTheme="minorEastAsia" w:hAnsiTheme="minorEastAsia"/>
          <w:noProof/>
          <w:szCs w:val="21"/>
        </w:rPr>
        <w:drawing>
          <wp:inline distT="0" distB="0" distL="114300" distR="114300">
            <wp:extent cx="1812925" cy="3424555"/>
            <wp:effectExtent l="0" t="0" r="15875" b="4445"/>
            <wp:docPr id="1" name="图片 1" descr="IMG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116"/>
                    <pic:cNvPicPr>
                      <a:picLocks noChangeAspect="1"/>
                    </pic:cNvPicPr>
                  </pic:nvPicPr>
                  <pic:blipFill>
                    <a:blip r:embed="rId13"/>
                    <a:stretch>
                      <a:fillRect/>
                    </a:stretch>
                  </pic:blipFill>
                  <pic:spPr>
                    <a:xfrm>
                      <a:off x="0" y="0"/>
                      <a:ext cx="1812925" cy="3424555"/>
                    </a:xfrm>
                    <a:prstGeom prst="rect">
                      <a:avLst/>
                    </a:prstGeom>
                  </pic:spPr>
                </pic:pic>
              </a:graphicData>
            </a:graphic>
          </wp:inline>
        </w:drawing>
      </w:r>
    </w:p>
    <w:p w:rsidR="00BE458F" w:rsidRDefault="004B6148">
      <w:pPr>
        <w:spacing w:line="300" w:lineRule="auto"/>
        <w:ind w:firstLine="420"/>
        <w:rPr>
          <w:rFonts w:asciiTheme="minorEastAsia" w:eastAsiaTheme="minorEastAsia" w:hAnsiTheme="minorEastAsia"/>
          <w:szCs w:val="21"/>
        </w:rPr>
      </w:pPr>
      <w:r>
        <w:rPr>
          <w:rFonts w:asciiTheme="minorEastAsia" w:eastAsiaTheme="minorEastAsia" w:hAnsiTheme="minorEastAsia" w:hint="eastAsia"/>
          <w:szCs w:val="21"/>
        </w:rPr>
        <w:t>3、登录账户及用户名为学校门户的统一身份认证的账号密码。</w:t>
      </w:r>
    </w:p>
    <w:p w:rsidR="00BE458F" w:rsidRDefault="00BE458F">
      <w:pPr>
        <w:rPr>
          <w:rFonts w:asciiTheme="minorEastAsia" w:eastAsiaTheme="minorEastAsia" w:hAnsiTheme="minorEastAsia"/>
          <w:sz w:val="24"/>
          <w:szCs w:val="24"/>
        </w:rPr>
      </w:pPr>
    </w:p>
    <w:p w:rsidR="00BE458F" w:rsidRDefault="00BE458F">
      <w:pPr>
        <w:jc w:val="center"/>
        <w:sectPr w:rsidR="00BE458F">
          <w:type w:val="continuous"/>
          <w:pgSz w:w="11906" w:h="16838"/>
          <w:pgMar w:top="1440" w:right="1800" w:bottom="1440" w:left="1800" w:header="283" w:footer="964" w:gutter="0"/>
          <w:cols w:space="425"/>
          <w:docGrid w:type="lines" w:linePitch="312"/>
        </w:sectPr>
      </w:pPr>
    </w:p>
    <w:p w:rsidR="00BE458F" w:rsidRDefault="00BE458F"/>
    <w:p w:rsidR="00BE458F" w:rsidRDefault="004B6148">
      <w:pPr>
        <w:widowControl/>
        <w:jc w:val="left"/>
        <w:sectPr w:rsidR="00BE458F">
          <w:type w:val="continuous"/>
          <w:pgSz w:w="11906" w:h="16838"/>
          <w:pgMar w:top="1440" w:right="1800" w:bottom="1440" w:left="1800" w:header="283" w:footer="964" w:gutter="0"/>
          <w:cols w:space="425"/>
          <w:docGrid w:type="lines" w:linePitch="312"/>
        </w:sectPr>
      </w:pPr>
      <w:r>
        <w:br w:type="page"/>
      </w:r>
    </w:p>
    <w:p w:rsidR="00BE458F" w:rsidRDefault="004B6148" w:rsidP="00DF17E3">
      <w:pPr>
        <w:pStyle w:val="1"/>
        <w:numPr>
          <w:ilvl w:val="0"/>
          <w:numId w:val="1"/>
        </w:numPr>
        <w:snapToGrid w:val="0"/>
        <w:spacing w:after="0" w:line="240" w:lineRule="atLeast"/>
        <w:ind w:left="1728" w:hangingChars="478" w:hanging="1728"/>
        <w:jc w:val="center"/>
        <w:rPr>
          <w:sz w:val="36"/>
          <w:szCs w:val="36"/>
        </w:rPr>
      </w:pPr>
      <w:r>
        <w:rPr>
          <w:rFonts w:hint="eastAsia"/>
          <w:sz w:val="36"/>
          <w:szCs w:val="36"/>
        </w:rPr>
        <w:lastRenderedPageBreak/>
        <w:t xml:space="preserve"> </w:t>
      </w:r>
      <w:bookmarkStart w:id="9" w:name="_Toc12217"/>
      <w:r>
        <w:rPr>
          <w:rFonts w:hint="eastAsia"/>
          <w:sz w:val="36"/>
          <w:szCs w:val="36"/>
        </w:rPr>
        <w:t>首页应用</w:t>
      </w:r>
      <w:bookmarkEnd w:id="9"/>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首页主要展示了学生在校期间与学习紧密相关的应用，包括：学生评教，调研问卷，我的课表</w:t>
      </w:r>
      <w:r w:rsidR="005467AB">
        <w:rPr>
          <w:rFonts w:asciiTheme="minorEastAsia" w:eastAsiaTheme="minorEastAsia" w:hAnsiTheme="minorEastAsia" w:hint="eastAsia"/>
          <w:szCs w:val="21"/>
        </w:rPr>
        <w:t>、优秀课堂四</w:t>
      </w:r>
      <w:r>
        <w:rPr>
          <w:rFonts w:asciiTheme="minorEastAsia" w:eastAsiaTheme="minorEastAsia" w:hAnsiTheme="minorEastAsia" w:hint="eastAsia"/>
          <w:szCs w:val="21"/>
        </w:rPr>
        <w:t>个应用。</w:t>
      </w:r>
    </w:p>
    <w:p w:rsidR="00BE458F" w:rsidRDefault="005467AB">
      <w:pPr>
        <w:spacing w:line="300" w:lineRule="auto"/>
        <w:ind w:firstLineChars="200" w:firstLine="420"/>
        <w:jc w:val="center"/>
        <w:rPr>
          <w:rFonts w:asciiTheme="minorEastAsia" w:eastAsiaTheme="minorEastAsia" w:hAnsiTheme="minorEastAsia"/>
          <w:szCs w:val="21"/>
        </w:rPr>
      </w:pPr>
      <w:r>
        <w:rPr>
          <w:noProof/>
        </w:rPr>
        <w:drawing>
          <wp:inline distT="0" distB="0" distL="0" distR="0" wp14:anchorId="40617AF1" wp14:editId="4C46BAB0">
            <wp:extent cx="2294627" cy="4658578"/>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97352" cy="4664110"/>
                    </a:xfrm>
                    <a:prstGeom prst="rect">
                      <a:avLst/>
                    </a:prstGeom>
                  </pic:spPr>
                </pic:pic>
              </a:graphicData>
            </a:graphic>
          </wp:inline>
        </w:drawing>
      </w:r>
    </w:p>
    <w:p w:rsidR="00BE458F" w:rsidRDefault="004B6148">
      <w:pPr>
        <w:pStyle w:val="2"/>
        <w:snapToGrid w:val="0"/>
        <w:spacing w:before="0" w:after="0" w:line="276" w:lineRule="auto"/>
        <w:rPr>
          <w:sz w:val="28"/>
          <w:szCs w:val="28"/>
        </w:rPr>
      </w:pPr>
      <w:bookmarkStart w:id="10" w:name="_Toc30401"/>
      <w:r>
        <w:rPr>
          <w:rFonts w:hint="eastAsia"/>
          <w:sz w:val="28"/>
          <w:szCs w:val="28"/>
        </w:rPr>
        <w:t>1</w:t>
      </w:r>
      <w:r>
        <w:rPr>
          <w:rFonts w:hint="eastAsia"/>
          <w:sz w:val="28"/>
          <w:szCs w:val="28"/>
        </w:rPr>
        <w:t>．</w:t>
      </w:r>
      <w:r>
        <w:rPr>
          <w:sz w:val="28"/>
          <w:szCs w:val="28"/>
        </w:rPr>
        <w:t>我的课表</w:t>
      </w:r>
      <w:bookmarkEnd w:id="10"/>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根据课程名称，周次，星期，节次汇总展现学生在本学期所有课程的上课具体时间、教室、任课教师</w:t>
      </w:r>
    </w:p>
    <w:p w:rsidR="00BE458F" w:rsidRDefault="004B6148">
      <w:pPr>
        <w:pStyle w:val="ac"/>
        <w:ind w:firstLineChars="0" w:firstLine="0"/>
        <w:jc w:val="center"/>
        <w:rPr>
          <w:rFonts w:ascii="Calibri" w:eastAsia="宋体" w:hAnsi="Calibri" w:cs="Times New Roman"/>
          <w:sz w:val="21"/>
          <w:szCs w:val="22"/>
        </w:rPr>
      </w:pPr>
      <w:r>
        <w:rPr>
          <w:rFonts w:ascii="Calibri" w:eastAsia="宋体" w:hAnsi="Calibri" w:cs="Times New Roman"/>
          <w:sz w:val="21"/>
          <w:szCs w:val="22"/>
        </w:rPr>
        <w:t xml:space="preserve">                    </w:t>
      </w:r>
    </w:p>
    <w:p w:rsidR="00BE458F" w:rsidRDefault="004B6148">
      <w:pPr>
        <w:pStyle w:val="2"/>
        <w:snapToGrid w:val="0"/>
        <w:spacing w:before="0" w:after="0" w:line="276" w:lineRule="auto"/>
        <w:rPr>
          <w:sz w:val="28"/>
          <w:szCs w:val="28"/>
        </w:rPr>
      </w:pPr>
      <w:bookmarkStart w:id="11" w:name="_Toc14645"/>
      <w:r>
        <w:rPr>
          <w:rFonts w:hint="eastAsia"/>
          <w:sz w:val="28"/>
          <w:szCs w:val="28"/>
        </w:rPr>
        <w:t>2</w:t>
      </w:r>
      <w:r>
        <w:rPr>
          <w:rFonts w:hint="eastAsia"/>
          <w:sz w:val="28"/>
          <w:szCs w:val="28"/>
        </w:rPr>
        <w:t>．学生评教</w:t>
      </w:r>
      <w:bookmarkEnd w:id="11"/>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2.1点击</w:t>
      </w:r>
      <w:r w:rsidR="00DF17E3">
        <w:rPr>
          <w:rFonts w:asciiTheme="minorEastAsia" w:eastAsiaTheme="minorEastAsia" w:hAnsiTheme="minorEastAsia" w:hint="eastAsia"/>
          <w:szCs w:val="21"/>
        </w:rPr>
        <w:t>“学生评教”</w:t>
      </w:r>
      <w:r>
        <w:rPr>
          <w:rFonts w:asciiTheme="minorEastAsia" w:eastAsiaTheme="minorEastAsia" w:hAnsiTheme="minorEastAsia" w:hint="eastAsia"/>
          <w:szCs w:val="21"/>
        </w:rPr>
        <w:t>应用图标进入应用，首先选择自己想要打90分以上的课堂，具体可选择的课堂数在页面上方会直接显示。</w:t>
      </w:r>
    </w:p>
    <w:p w:rsidR="00BE458F" w:rsidRDefault="004B6148">
      <w:pPr>
        <w:spacing w:line="300" w:lineRule="auto"/>
        <w:ind w:firstLineChars="200" w:firstLine="420"/>
        <w:jc w:val="center"/>
      </w:pPr>
      <w:r>
        <w:rPr>
          <w:noProof/>
        </w:rPr>
        <w:lastRenderedPageBreak/>
        <w:drawing>
          <wp:inline distT="0" distB="0" distL="114300" distR="114300">
            <wp:extent cx="2197735" cy="4349750"/>
            <wp:effectExtent l="0" t="0" r="1206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2197735" cy="4349750"/>
                    </a:xfrm>
                    <a:prstGeom prst="rect">
                      <a:avLst/>
                    </a:prstGeom>
                    <a:noFill/>
                    <a:ln>
                      <a:noFill/>
                    </a:ln>
                  </pic:spPr>
                </pic:pic>
              </a:graphicData>
            </a:graphic>
          </wp:inline>
        </w:drawing>
      </w:r>
    </w:p>
    <w:p w:rsidR="00BE458F" w:rsidRDefault="004B6148">
      <w:pPr>
        <w:spacing w:line="300" w:lineRule="auto"/>
        <w:ind w:firstLineChars="200" w:firstLine="420"/>
      </w:pPr>
      <w:r>
        <w:rPr>
          <w:rFonts w:hint="eastAsia"/>
        </w:rPr>
        <w:t>2.2</w:t>
      </w:r>
      <w:r>
        <w:rPr>
          <w:rFonts w:hint="eastAsia"/>
        </w:rPr>
        <w:t>选择完成后点击提交按钮会弹出确认框，查看这些</w:t>
      </w:r>
      <w:r w:rsidR="00DF17E3">
        <w:rPr>
          <w:rFonts w:hint="eastAsia"/>
        </w:rPr>
        <w:t>课堂</w:t>
      </w:r>
      <w:r>
        <w:rPr>
          <w:rFonts w:hint="eastAsia"/>
        </w:rPr>
        <w:t>是否为自己想要打</w:t>
      </w:r>
      <w:r>
        <w:rPr>
          <w:rFonts w:hint="eastAsia"/>
        </w:rPr>
        <w:t>90</w:t>
      </w:r>
      <w:r>
        <w:rPr>
          <w:rFonts w:hint="eastAsia"/>
        </w:rPr>
        <w:t>分以上的，点击确定进入问卷列表页面，点击取消可以返回修改。</w:t>
      </w:r>
    </w:p>
    <w:p w:rsidR="00BE458F" w:rsidRDefault="004B6148">
      <w:pPr>
        <w:spacing w:line="300" w:lineRule="auto"/>
        <w:ind w:firstLineChars="200" w:firstLine="420"/>
        <w:jc w:val="center"/>
      </w:pPr>
      <w:r>
        <w:rPr>
          <w:noProof/>
        </w:rPr>
        <w:lastRenderedPageBreak/>
        <w:drawing>
          <wp:inline distT="0" distB="0" distL="114300" distR="114300">
            <wp:extent cx="2438400" cy="46780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2438400" cy="4678045"/>
                    </a:xfrm>
                    <a:prstGeom prst="rect">
                      <a:avLst/>
                    </a:prstGeom>
                    <a:noFill/>
                    <a:ln>
                      <a:noFill/>
                    </a:ln>
                  </pic:spPr>
                </pic:pic>
              </a:graphicData>
            </a:graphic>
          </wp:inline>
        </w:drawing>
      </w:r>
    </w:p>
    <w:p w:rsidR="00BE458F" w:rsidRDefault="004B6148">
      <w:pPr>
        <w:spacing w:line="300" w:lineRule="auto"/>
        <w:ind w:firstLineChars="200" w:firstLine="420"/>
      </w:pPr>
      <w:r>
        <w:rPr>
          <w:rFonts w:hint="eastAsia"/>
        </w:rPr>
        <w:t>2.3</w:t>
      </w:r>
      <w:r>
        <w:rPr>
          <w:rFonts w:hint="eastAsia"/>
        </w:rPr>
        <w:t>进入问卷列表页后可以看到所有待评教的问卷，点击其中某一条进入问卷填写页面。</w:t>
      </w:r>
    </w:p>
    <w:p w:rsidR="00BE458F" w:rsidRDefault="004B6148">
      <w:pPr>
        <w:spacing w:line="300" w:lineRule="auto"/>
        <w:ind w:firstLine="420"/>
      </w:pPr>
      <w:r>
        <w:rPr>
          <w:rFonts w:hint="eastAsia"/>
        </w:rPr>
        <w:lastRenderedPageBreak/>
        <w:t xml:space="preserve">  </w:t>
      </w:r>
      <w:r>
        <w:rPr>
          <w:rFonts w:hint="eastAsia"/>
        </w:rPr>
        <w:tab/>
      </w:r>
      <w:r>
        <w:rPr>
          <w:rFonts w:hint="eastAsia"/>
        </w:rPr>
        <w:tab/>
      </w:r>
      <w:r>
        <w:rPr>
          <w:rFonts w:hint="eastAsia"/>
        </w:rPr>
        <w:tab/>
      </w:r>
      <w:r>
        <w:rPr>
          <w:rFonts w:hint="eastAsia"/>
        </w:rPr>
        <w:tab/>
        <w:t xml:space="preserve">  </w:t>
      </w:r>
      <w:r>
        <w:rPr>
          <w:noProof/>
        </w:rPr>
        <w:drawing>
          <wp:inline distT="0" distB="0" distL="114300" distR="114300">
            <wp:extent cx="2656840" cy="5258435"/>
            <wp:effectExtent l="0" t="0" r="1016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656840" cy="5258435"/>
                    </a:xfrm>
                    <a:prstGeom prst="rect">
                      <a:avLst/>
                    </a:prstGeom>
                    <a:noFill/>
                    <a:ln>
                      <a:noFill/>
                    </a:ln>
                  </pic:spPr>
                </pic:pic>
              </a:graphicData>
            </a:graphic>
          </wp:inline>
        </w:drawing>
      </w:r>
    </w:p>
    <w:p w:rsidR="00BE458F" w:rsidRDefault="004B6148">
      <w:pPr>
        <w:spacing w:line="300" w:lineRule="auto"/>
        <w:ind w:firstLine="420"/>
      </w:pPr>
      <w:r>
        <w:rPr>
          <w:rFonts w:hint="eastAsia"/>
        </w:rPr>
        <w:t>2.4</w:t>
      </w:r>
      <w:r>
        <w:rPr>
          <w:rFonts w:hint="eastAsia"/>
        </w:rPr>
        <w:t>在填写问卷的过程中，可以</w:t>
      </w:r>
      <w:r w:rsidR="00DF17E3">
        <w:rPr>
          <w:rFonts w:hint="eastAsia"/>
        </w:rPr>
        <w:t>通过右下角的橙色圆圈</w:t>
      </w:r>
      <w:r>
        <w:rPr>
          <w:rFonts w:hint="eastAsia"/>
        </w:rPr>
        <w:t>实时查看</w:t>
      </w:r>
      <w:r w:rsidR="00DF17E3">
        <w:rPr>
          <w:rFonts w:hint="eastAsia"/>
        </w:rPr>
        <w:t>已评分数</w:t>
      </w:r>
      <w:r>
        <w:rPr>
          <w:rFonts w:hint="eastAsia"/>
        </w:rPr>
        <w:t>，问卷填写完成后方可点击最下方的保存按钮。</w:t>
      </w:r>
    </w:p>
    <w:p w:rsidR="00BE458F" w:rsidRDefault="004B6148">
      <w:pPr>
        <w:spacing w:line="300" w:lineRule="auto"/>
        <w:ind w:firstLine="420"/>
        <w:jc w:val="center"/>
      </w:pPr>
      <w:r>
        <w:rPr>
          <w:noProof/>
        </w:rPr>
        <w:lastRenderedPageBreak/>
        <w:drawing>
          <wp:inline distT="0" distB="0" distL="114300" distR="114300">
            <wp:extent cx="2275840" cy="4498975"/>
            <wp:effectExtent l="0" t="0" r="1016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2275840" cy="4498975"/>
                    </a:xfrm>
                    <a:prstGeom prst="rect">
                      <a:avLst/>
                    </a:prstGeom>
                    <a:noFill/>
                    <a:ln>
                      <a:noFill/>
                    </a:ln>
                  </pic:spPr>
                </pic:pic>
              </a:graphicData>
            </a:graphic>
          </wp:inline>
        </w:drawing>
      </w:r>
    </w:p>
    <w:p w:rsidR="00BE458F" w:rsidRDefault="004B6148">
      <w:pPr>
        <w:spacing w:line="300" w:lineRule="auto"/>
        <w:ind w:firstLine="420"/>
      </w:pPr>
      <w:r>
        <w:rPr>
          <w:rFonts w:hint="eastAsia"/>
        </w:rPr>
        <w:t>2.5</w:t>
      </w:r>
      <w:r>
        <w:rPr>
          <w:rFonts w:hint="eastAsia"/>
        </w:rPr>
        <w:t>将所有问卷填写完成后，点击问卷列表页面的最终提交按钮进行问卷提交。</w:t>
      </w:r>
    </w:p>
    <w:p w:rsidR="00BE458F" w:rsidRDefault="004B6148">
      <w:pPr>
        <w:spacing w:line="300" w:lineRule="auto"/>
        <w:ind w:firstLine="420"/>
        <w:jc w:val="center"/>
      </w:pPr>
      <w:r>
        <w:rPr>
          <w:noProof/>
        </w:rPr>
        <w:lastRenderedPageBreak/>
        <w:drawing>
          <wp:inline distT="0" distB="0" distL="114300" distR="114300">
            <wp:extent cx="2536190" cy="5038725"/>
            <wp:effectExtent l="0" t="0" r="1651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2536190" cy="5038725"/>
                    </a:xfrm>
                    <a:prstGeom prst="rect">
                      <a:avLst/>
                    </a:prstGeom>
                    <a:noFill/>
                    <a:ln>
                      <a:noFill/>
                    </a:ln>
                  </pic:spPr>
                </pic:pic>
              </a:graphicData>
            </a:graphic>
          </wp:inline>
        </w:drawing>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2.6逾期问卷是指已</w:t>
      </w:r>
      <w:r w:rsidR="00DF17E3">
        <w:rPr>
          <w:rFonts w:asciiTheme="minorEastAsia" w:eastAsiaTheme="minorEastAsia" w:hAnsiTheme="minorEastAsia" w:hint="eastAsia"/>
          <w:szCs w:val="21"/>
        </w:rPr>
        <w:t>过</w:t>
      </w:r>
      <w:r>
        <w:rPr>
          <w:rFonts w:asciiTheme="minorEastAsia" w:eastAsiaTheme="minorEastAsia" w:hAnsiTheme="minorEastAsia" w:hint="eastAsia"/>
          <w:szCs w:val="21"/>
        </w:rPr>
        <w:t>了应评时间的问卷，逾期问卷无法点击进入</w:t>
      </w:r>
      <w:r w:rsidR="00DF17E3">
        <w:rPr>
          <w:rFonts w:asciiTheme="minorEastAsia" w:eastAsiaTheme="minorEastAsia" w:hAnsiTheme="minorEastAsia" w:hint="eastAsia"/>
          <w:szCs w:val="21"/>
        </w:rPr>
        <w:t>填写</w:t>
      </w:r>
      <w:r>
        <w:rPr>
          <w:rFonts w:asciiTheme="minorEastAsia" w:eastAsiaTheme="minorEastAsia" w:hAnsiTheme="minorEastAsia" w:hint="eastAsia"/>
          <w:szCs w:val="21"/>
        </w:rPr>
        <w:t>。如图</w:t>
      </w:r>
    </w:p>
    <w:p w:rsidR="00DF17E3" w:rsidRDefault="00DF17E3">
      <w:pPr>
        <w:spacing w:line="300" w:lineRule="auto"/>
        <w:ind w:firstLineChars="200" w:firstLine="420"/>
        <w:rPr>
          <w:rFonts w:asciiTheme="minorEastAsia" w:eastAsiaTheme="minorEastAsia" w:hAnsiTheme="minorEastAsia"/>
          <w:szCs w:val="21"/>
        </w:rPr>
      </w:pPr>
    </w:p>
    <w:p w:rsidR="00BE458F" w:rsidRDefault="004B6148">
      <w:pPr>
        <w:spacing w:line="300" w:lineRule="auto"/>
        <w:jc w:val="center"/>
      </w:pPr>
      <w:r>
        <w:rPr>
          <w:noProof/>
        </w:rPr>
        <w:drawing>
          <wp:inline distT="0" distB="0" distL="114300" distR="114300">
            <wp:extent cx="1626235" cy="2879725"/>
            <wp:effectExtent l="0" t="0" r="12065" b="1587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1626235" cy="2879725"/>
                    </a:xfrm>
                    <a:prstGeom prst="rect">
                      <a:avLst/>
                    </a:prstGeom>
                    <a:noFill/>
                    <a:ln>
                      <a:noFill/>
                    </a:ln>
                  </pic:spPr>
                </pic:pic>
              </a:graphicData>
            </a:graphic>
          </wp:inline>
        </w:drawing>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2.7主观题回复页面中可查看教师对个人提交的评教问卷中主观填空题的回复，并且可</w:t>
      </w:r>
      <w:r>
        <w:rPr>
          <w:rFonts w:asciiTheme="minorEastAsia" w:eastAsiaTheme="minorEastAsia" w:hAnsiTheme="minorEastAsia" w:hint="eastAsia"/>
          <w:szCs w:val="21"/>
        </w:rPr>
        <w:lastRenderedPageBreak/>
        <w:t>进一步的回复。如图</w:t>
      </w:r>
    </w:p>
    <w:p w:rsidR="00BE458F" w:rsidRDefault="004B6148">
      <w:pPr>
        <w:spacing w:line="300" w:lineRule="auto"/>
        <w:ind w:firstLineChars="200" w:firstLine="420"/>
        <w:jc w:val="center"/>
      </w:pPr>
      <w:r>
        <w:rPr>
          <w:noProof/>
        </w:rPr>
        <w:drawing>
          <wp:inline distT="0" distB="0" distL="114300" distR="114300">
            <wp:extent cx="1616075" cy="2879725"/>
            <wp:effectExtent l="0" t="0" r="3175" b="158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1"/>
                    <a:stretch>
                      <a:fillRect/>
                    </a:stretch>
                  </pic:blipFill>
                  <pic:spPr>
                    <a:xfrm>
                      <a:off x="0" y="0"/>
                      <a:ext cx="1616075" cy="2879725"/>
                    </a:xfrm>
                    <a:prstGeom prst="rect">
                      <a:avLst/>
                    </a:prstGeom>
                    <a:noFill/>
                    <a:ln>
                      <a:noFill/>
                    </a:ln>
                  </pic:spPr>
                </pic:pic>
              </a:graphicData>
            </a:graphic>
          </wp:inline>
        </w:drawing>
      </w:r>
    </w:p>
    <w:p w:rsidR="00BE458F" w:rsidRDefault="00BE458F">
      <w:pPr>
        <w:spacing w:line="300" w:lineRule="auto"/>
        <w:jc w:val="center"/>
      </w:pPr>
    </w:p>
    <w:p w:rsidR="00BE458F" w:rsidRDefault="004B6148">
      <w:pPr>
        <w:pStyle w:val="2"/>
        <w:snapToGrid w:val="0"/>
        <w:spacing w:before="0" w:after="0" w:line="276" w:lineRule="auto"/>
        <w:rPr>
          <w:sz w:val="28"/>
          <w:szCs w:val="28"/>
        </w:rPr>
      </w:pPr>
      <w:bookmarkStart w:id="12" w:name="_Toc5286"/>
      <w:r>
        <w:rPr>
          <w:rFonts w:hint="eastAsia"/>
          <w:sz w:val="28"/>
          <w:szCs w:val="28"/>
        </w:rPr>
        <w:t>3</w:t>
      </w:r>
      <w:r>
        <w:rPr>
          <w:rFonts w:hint="eastAsia"/>
          <w:sz w:val="28"/>
          <w:szCs w:val="28"/>
        </w:rPr>
        <w:t>．调研</w:t>
      </w:r>
      <w:r>
        <w:rPr>
          <w:sz w:val="28"/>
          <w:szCs w:val="28"/>
        </w:rPr>
        <w:t>问卷</w:t>
      </w:r>
      <w:bookmarkEnd w:id="12"/>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由学校，学院管理员通过web端或者任课教师通过web端或者手机端发起调研问卷，方便学生通过手机端随时完成调研问卷。 </w:t>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学生也可以通过【首页】-【调研问卷】，进行问卷调研。待调研列表页面展示的全部待调研问卷，包括：调研标题，描述，调研人，问卷有效时间，以及该问卷已参与人数。选择某一调研待调研的问卷，录入调研结果，并提交完成调研。如图</w:t>
      </w:r>
    </w:p>
    <w:p w:rsidR="00BE458F" w:rsidRDefault="004B6148">
      <w:pPr>
        <w:jc w:val="center"/>
        <w:rPr>
          <w:rFonts w:ascii="Times New Roman" w:eastAsiaTheme="minorEastAsia" w:hAnsi="Times New Roman"/>
          <w:snapToGrid w:val="0"/>
          <w:color w:val="000000"/>
          <w:w w:val="0"/>
          <w:kern w:val="0"/>
          <w:sz w:val="0"/>
          <w:szCs w:val="0"/>
          <w:u w:color="000000"/>
          <w:shd w:val="clear" w:color="000000" w:fill="000000"/>
          <w:lang w:val="zh-CN" w:bidi="zh-CN"/>
        </w:rPr>
      </w:pPr>
      <w:r>
        <w:rPr>
          <w:noProof/>
        </w:rPr>
        <w:drawing>
          <wp:inline distT="0" distB="0" distL="114300" distR="114300">
            <wp:extent cx="1604010" cy="2879725"/>
            <wp:effectExtent l="0" t="0" r="15240" b="15875"/>
            <wp:docPr id="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pic:cNvPicPr>
                      <a:picLocks noChangeAspect="1"/>
                    </pic:cNvPicPr>
                  </pic:nvPicPr>
                  <pic:blipFill>
                    <a:blip r:embed="rId22"/>
                    <a:stretch>
                      <a:fillRect/>
                    </a:stretch>
                  </pic:blipFill>
                  <pic:spPr>
                    <a:xfrm>
                      <a:off x="0" y="0"/>
                      <a:ext cx="1604010" cy="2879725"/>
                    </a:xfrm>
                    <a:prstGeom prst="rect">
                      <a:avLst/>
                    </a:prstGeom>
                    <a:noFill/>
                    <a:ln w="9525">
                      <a:noFill/>
                    </a:ln>
                  </pic:spPr>
                </pic:pic>
              </a:graphicData>
            </a:graphic>
          </wp:inline>
        </w:drawing>
      </w:r>
      <w:r>
        <w:rPr>
          <w:rFonts w:hint="eastAsia"/>
        </w:rPr>
        <w:t xml:space="preserve"> </w:t>
      </w:r>
      <w:r>
        <w:rPr>
          <w:rFonts w:ascii="Times New Roman" w:eastAsiaTheme="minorEastAsia" w:hAnsi="Times New Roman" w:hint="eastAsia"/>
          <w:snapToGrid w:val="0"/>
          <w:color w:val="000000"/>
          <w:w w:val="0"/>
          <w:kern w:val="0"/>
          <w:sz w:val="0"/>
          <w:szCs w:val="0"/>
          <w:u w:color="000000"/>
          <w:shd w:val="clear" w:color="000000" w:fill="000000"/>
          <w:lang w:val="zh-CN" w:bidi="zh-CN"/>
        </w:rPr>
        <w:t xml:space="preserve"> </w:t>
      </w:r>
      <w:r>
        <w:rPr>
          <w:rFonts w:ascii="Times New Roman" w:eastAsiaTheme="minorEastAsia" w:hAnsi="Times New Roman" w:hint="eastAsia"/>
          <w:snapToGrid w:val="0"/>
          <w:color w:val="000000"/>
          <w:w w:val="0"/>
          <w:kern w:val="0"/>
          <w:sz w:val="0"/>
          <w:szCs w:val="0"/>
          <w:u w:color="000000"/>
          <w:shd w:val="pct10" w:color="auto" w:fill="FFFFFF"/>
          <w:lang w:val="zh-CN" w:bidi="zh-CN"/>
        </w:rPr>
        <w:t xml:space="preserve">  </w:t>
      </w:r>
      <w:r>
        <w:rPr>
          <w:rFonts w:ascii="Times New Roman" w:eastAsiaTheme="minorEastAsia" w:hAnsi="Times New Roman" w:hint="eastAsia"/>
          <w:snapToGrid w:val="0"/>
          <w:color w:val="000000"/>
          <w:w w:val="0"/>
          <w:kern w:val="0"/>
          <w:sz w:val="0"/>
          <w:szCs w:val="0"/>
          <w:u w:color="000000"/>
          <w:lang w:val="zh-CN" w:bidi="zh-CN"/>
        </w:rPr>
        <w:t xml:space="preserve">                    </w:t>
      </w:r>
      <w:r>
        <w:rPr>
          <w:rFonts w:ascii="Times New Roman" w:eastAsiaTheme="minorEastAsia" w:hAnsi="Times New Roman" w:hint="eastAsia"/>
          <w:snapToGrid w:val="0"/>
          <w:color w:val="000000"/>
          <w:w w:val="0"/>
          <w:kern w:val="0"/>
          <w:sz w:val="0"/>
          <w:szCs w:val="0"/>
          <w:u w:color="000000"/>
          <w:lang w:bidi="zh-CN"/>
        </w:rPr>
        <w:t xml:space="preserve">                  </w:t>
      </w:r>
      <w:r>
        <w:rPr>
          <w:noProof/>
        </w:rPr>
        <w:drawing>
          <wp:inline distT="0" distB="0" distL="114300" distR="114300">
            <wp:extent cx="1628775" cy="2879725"/>
            <wp:effectExtent l="0" t="0" r="9525" b="15875"/>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23"/>
                    <a:stretch>
                      <a:fillRect/>
                    </a:stretch>
                  </pic:blipFill>
                  <pic:spPr>
                    <a:xfrm>
                      <a:off x="0" y="0"/>
                      <a:ext cx="1628775" cy="2879725"/>
                    </a:xfrm>
                    <a:prstGeom prst="rect">
                      <a:avLst/>
                    </a:prstGeom>
                    <a:noFill/>
                    <a:ln w="9525">
                      <a:noFill/>
                    </a:ln>
                  </pic:spPr>
                </pic:pic>
              </a:graphicData>
            </a:graphic>
          </wp:inline>
        </w:drawing>
      </w:r>
    </w:p>
    <w:p w:rsidR="00BE458F" w:rsidRDefault="004B6148">
      <w:pPr>
        <w:spacing w:line="30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已调研列表页面展示已完成的问卷，包括：调研标题，描述，调研人，参与时间。选择已调研的问卷，查询调研结果。如图</w:t>
      </w:r>
    </w:p>
    <w:p w:rsidR="00BE458F" w:rsidRDefault="004B6148">
      <w:pPr>
        <w:jc w:val="center"/>
        <w:rPr>
          <w:rFonts w:ascii="Times New Roman" w:eastAsiaTheme="minorEastAsia" w:hAnsi="Times New Roman"/>
          <w:snapToGrid w:val="0"/>
          <w:color w:val="000000"/>
          <w:w w:val="0"/>
          <w:kern w:val="0"/>
          <w:sz w:val="0"/>
          <w:szCs w:val="0"/>
          <w:u w:color="000000"/>
          <w:shd w:val="clear" w:color="000000" w:fill="000000"/>
          <w:lang w:val="zh-CN" w:bidi="zh-CN"/>
        </w:rPr>
      </w:pPr>
      <w:r>
        <w:rPr>
          <w:noProof/>
        </w:rPr>
        <w:lastRenderedPageBreak/>
        <w:drawing>
          <wp:inline distT="0" distB="0" distL="114300" distR="114300">
            <wp:extent cx="1624330" cy="2879725"/>
            <wp:effectExtent l="0" t="0" r="13970" b="1587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24"/>
                    <a:stretch>
                      <a:fillRect/>
                    </a:stretch>
                  </pic:blipFill>
                  <pic:spPr>
                    <a:xfrm>
                      <a:off x="0" y="0"/>
                      <a:ext cx="1624330" cy="287972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1597025" cy="2879725"/>
            <wp:effectExtent l="0" t="0" r="3175" b="15875"/>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25"/>
                    <a:stretch>
                      <a:fillRect/>
                    </a:stretch>
                  </pic:blipFill>
                  <pic:spPr>
                    <a:xfrm>
                      <a:off x="0" y="0"/>
                      <a:ext cx="1597025" cy="2879725"/>
                    </a:xfrm>
                    <a:prstGeom prst="rect">
                      <a:avLst/>
                    </a:prstGeom>
                    <a:noFill/>
                    <a:ln w="9525">
                      <a:noFill/>
                    </a:ln>
                  </pic:spPr>
                </pic:pic>
              </a:graphicData>
            </a:graphic>
          </wp:inline>
        </w:drawing>
      </w:r>
    </w:p>
    <w:p w:rsidR="00BE458F" w:rsidRDefault="00BE458F"/>
    <w:p w:rsidR="005467AB" w:rsidRDefault="005467AB" w:rsidP="005467AB">
      <w:pPr>
        <w:pStyle w:val="2"/>
        <w:snapToGrid w:val="0"/>
        <w:spacing w:before="0" w:after="0" w:line="276" w:lineRule="auto"/>
        <w:rPr>
          <w:sz w:val="28"/>
          <w:szCs w:val="28"/>
        </w:rPr>
      </w:pPr>
      <w:r>
        <w:rPr>
          <w:rFonts w:hint="eastAsia"/>
          <w:sz w:val="28"/>
          <w:szCs w:val="28"/>
        </w:rPr>
        <w:t>4</w:t>
      </w:r>
      <w:r>
        <w:rPr>
          <w:rFonts w:hint="eastAsia"/>
          <w:sz w:val="28"/>
          <w:szCs w:val="28"/>
        </w:rPr>
        <w:t>．优秀课堂</w:t>
      </w:r>
    </w:p>
    <w:p w:rsidR="005467AB" w:rsidRDefault="005467AB" w:rsidP="005467AB">
      <w:pPr>
        <w:ind w:firstLine="420"/>
      </w:pPr>
      <w:r>
        <w:rPr>
          <w:rFonts w:hint="eastAsia"/>
        </w:rPr>
        <w:t>学生可以通过首页</w:t>
      </w:r>
      <w:r>
        <w:rPr>
          <w:rFonts w:hint="eastAsia"/>
        </w:rPr>
        <w:t>-</w:t>
      </w:r>
      <w:r>
        <w:rPr>
          <w:rFonts w:hint="eastAsia"/>
        </w:rPr>
        <w:t>优秀课堂图标查询近三年（六个学期）的优秀课堂，以便为选课提供参考。只有完成评教工作才能进行优秀课堂的查询。系统默认显示的是上学期的优秀课堂，如需查询其他学期的，可以在上面的查询框中筛选学期进行查询。</w:t>
      </w:r>
    </w:p>
    <w:p w:rsidR="005467AB" w:rsidRPr="005467AB" w:rsidRDefault="005467AB" w:rsidP="005467AB">
      <w:pPr>
        <w:ind w:firstLine="420"/>
        <w:jc w:val="center"/>
      </w:pPr>
      <w:r>
        <w:rPr>
          <w:noProof/>
        </w:rPr>
        <w:drawing>
          <wp:inline distT="0" distB="0" distL="0" distR="0" wp14:anchorId="5F55D12C" wp14:editId="7A150649">
            <wp:extent cx="2484407" cy="44781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4422" cy="4478170"/>
                    </a:xfrm>
                    <a:prstGeom prst="rect">
                      <a:avLst/>
                    </a:prstGeom>
                  </pic:spPr>
                </pic:pic>
              </a:graphicData>
            </a:graphic>
          </wp:inline>
        </w:drawing>
      </w:r>
    </w:p>
    <w:p w:rsidR="00BE458F" w:rsidRDefault="00BE458F"/>
    <w:sectPr w:rsidR="00BE458F">
      <w:type w:val="continuous"/>
      <w:pgSz w:w="11906" w:h="16838"/>
      <w:pgMar w:top="1440" w:right="1800" w:bottom="1440" w:left="1800" w:header="283"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063" w:rsidRDefault="00712063">
      <w:r>
        <w:separator/>
      </w:r>
    </w:p>
  </w:endnote>
  <w:endnote w:type="continuationSeparator" w:id="0">
    <w:p w:rsidR="00712063" w:rsidRDefault="00712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Light">
    <w:altName w:val="微软雅黑"/>
    <w:charset w:val="86"/>
    <w:family w:val="swiss"/>
    <w:pitch w:val="default"/>
    <w:sig w:usb0="00000000"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336960"/>
    </w:sdtPr>
    <w:sdtEndPr/>
    <w:sdtContent>
      <w:p w:rsidR="00BE458F" w:rsidRDefault="004B6148">
        <w:pPr>
          <w:pStyle w:val="a6"/>
          <w:jc w:val="center"/>
        </w:pPr>
        <w:r>
          <w:fldChar w:fldCharType="begin"/>
        </w:r>
        <w:r>
          <w:instrText>PAGE   \* MERGEFORMAT</w:instrText>
        </w:r>
        <w:r>
          <w:fldChar w:fldCharType="separate"/>
        </w:r>
        <w:r w:rsidR="00F231FF" w:rsidRPr="00F231FF">
          <w:rPr>
            <w:noProof/>
            <w:lang w:val="zh-CN"/>
          </w:rPr>
          <w:t>8</w:t>
        </w:r>
        <w:r>
          <w:fldChar w:fldCharType="end"/>
        </w:r>
      </w:p>
    </w:sdtContent>
  </w:sdt>
  <w:p w:rsidR="00BE458F" w:rsidRDefault="00BE458F">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063" w:rsidRDefault="00712063">
      <w:r>
        <w:separator/>
      </w:r>
    </w:p>
  </w:footnote>
  <w:footnote w:type="continuationSeparator" w:id="0">
    <w:p w:rsidR="00712063" w:rsidRDefault="00712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58F" w:rsidRDefault="00BE458F">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58F" w:rsidRDefault="00BE458F">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C28AD3"/>
    <w:multiLevelType w:val="singleLevel"/>
    <w:tmpl w:val="89C28AD3"/>
    <w:lvl w:ilvl="0">
      <w:start w:val="1"/>
      <w:numFmt w:val="decimal"/>
      <w:suff w:val="nothing"/>
      <w:lvlText w:val="%1、"/>
      <w:lvlJc w:val="left"/>
    </w:lvl>
  </w:abstractNum>
  <w:abstractNum w:abstractNumId="1" w15:restartNumberingAfterBreak="0">
    <w:nsid w:val="70412CEF"/>
    <w:multiLevelType w:val="multilevel"/>
    <w:tmpl w:val="70412CEF"/>
    <w:lvl w:ilvl="0">
      <w:start w:val="1"/>
      <w:numFmt w:val="japaneseCounting"/>
      <w:lvlText w:val="第%1章"/>
      <w:lvlJc w:val="left"/>
      <w:pPr>
        <w:ind w:left="1005" w:hanging="1005"/>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A2E"/>
    <w:rsid w:val="0000538D"/>
    <w:rsid w:val="0001729A"/>
    <w:rsid w:val="00023E73"/>
    <w:rsid w:val="0004260A"/>
    <w:rsid w:val="00062366"/>
    <w:rsid w:val="00064670"/>
    <w:rsid w:val="000708EA"/>
    <w:rsid w:val="00084181"/>
    <w:rsid w:val="00090B52"/>
    <w:rsid w:val="00091F88"/>
    <w:rsid w:val="0009268F"/>
    <w:rsid w:val="000A7B5E"/>
    <w:rsid w:val="000C651E"/>
    <w:rsid w:val="000D11B2"/>
    <w:rsid w:val="000E2AF5"/>
    <w:rsid w:val="000F07B2"/>
    <w:rsid w:val="000F584E"/>
    <w:rsid w:val="00107FFC"/>
    <w:rsid w:val="00116629"/>
    <w:rsid w:val="001245CE"/>
    <w:rsid w:val="00124A9D"/>
    <w:rsid w:val="00145B55"/>
    <w:rsid w:val="0015637A"/>
    <w:rsid w:val="00161A5F"/>
    <w:rsid w:val="00180084"/>
    <w:rsid w:val="00192072"/>
    <w:rsid w:val="001A40D5"/>
    <w:rsid w:val="001A4A15"/>
    <w:rsid w:val="001E2A2E"/>
    <w:rsid w:val="001F04EE"/>
    <w:rsid w:val="001F5137"/>
    <w:rsid w:val="001F709A"/>
    <w:rsid w:val="0020686E"/>
    <w:rsid w:val="00215FDD"/>
    <w:rsid w:val="00217032"/>
    <w:rsid w:val="002206C8"/>
    <w:rsid w:val="00232640"/>
    <w:rsid w:val="0024742C"/>
    <w:rsid w:val="00252588"/>
    <w:rsid w:val="00257339"/>
    <w:rsid w:val="00281C1F"/>
    <w:rsid w:val="002858FC"/>
    <w:rsid w:val="00286848"/>
    <w:rsid w:val="002A373D"/>
    <w:rsid w:val="002A7774"/>
    <w:rsid w:val="002C0A3D"/>
    <w:rsid w:val="002C4D66"/>
    <w:rsid w:val="002D4C2A"/>
    <w:rsid w:val="002F4624"/>
    <w:rsid w:val="00303310"/>
    <w:rsid w:val="0031227C"/>
    <w:rsid w:val="003262ED"/>
    <w:rsid w:val="003359B7"/>
    <w:rsid w:val="0034629A"/>
    <w:rsid w:val="0035780C"/>
    <w:rsid w:val="003602C8"/>
    <w:rsid w:val="00361384"/>
    <w:rsid w:val="00362B88"/>
    <w:rsid w:val="00370BAD"/>
    <w:rsid w:val="0037702E"/>
    <w:rsid w:val="00377D38"/>
    <w:rsid w:val="00380F48"/>
    <w:rsid w:val="003963BE"/>
    <w:rsid w:val="003A37C6"/>
    <w:rsid w:val="003A3D1E"/>
    <w:rsid w:val="003D379F"/>
    <w:rsid w:val="003D6DF8"/>
    <w:rsid w:val="003E46A7"/>
    <w:rsid w:val="003F76D2"/>
    <w:rsid w:val="0041296B"/>
    <w:rsid w:val="0041612E"/>
    <w:rsid w:val="00416634"/>
    <w:rsid w:val="00424173"/>
    <w:rsid w:val="00431088"/>
    <w:rsid w:val="00447926"/>
    <w:rsid w:val="0046187F"/>
    <w:rsid w:val="0046335C"/>
    <w:rsid w:val="00467E0C"/>
    <w:rsid w:val="00476411"/>
    <w:rsid w:val="004A4C10"/>
    <w:rsid w:val="004A5281"/>
    <w:rsid w:val="004B6148"/>
    <w:rsid w:val="004C3E65"/>
    <w:rsid w:val="004D40CE"/>
    <w:rsid w:val="004D4365"/>
    <w:rsid w:val="004F4C1F"/>
    <w:rsid w:val="004F74F6"/>
    <w:rsid w:val="005041EA"/>
    <w:rsid w:val="00532F2A"/>
    <w:rsid w:val="00544080"/>
    <w:rsid w:val="005467AB"/>
    <w:rsid w:val="00547A5C"/>
    <w:rsid w:val="00550655"/>
    <w:rsid w:val="0055204D"/>
    <w:rsid w:val="00555323"/>
    <w:rsid w:val="0056069A"/>
    <w:rsid w:val="00560AF2"/>
    <w:rsid w:val="00561EE0"/>
    <w:rsid w:val="00575991"/>
    <w:rsid w:val="00575B7A"/>
    <w:rsid w:val="005968BA"/>
    <w:rsid w:val="00596FDE"/>
    <w:rsid w:val="005A32D0"/>
    <w:rsid w:val="005B272C"/>
    <w:rsid w:val="005C4D40"/>
    <w:rsid w:val="005F2B42"/>
    <w:rsid w:val="00604549"/>
    <w:rsid w:val="00607BDE"/>
    <w:rsid w:val="006177ED"/>
    <w:rsid w:val="0063321C"/>
    <w:rsid w:val="006504A1"/>
    <w:rsid w:val="00682089"/>
    <w:rsid w:val="006A5879"/>
    <w:rsid w:val="006A74CD"/>
    <w:rsid w:val="006B03EF"/>
    <w:rsid w:val="006D0407"/>
    <w:rsid w:val="006D18BD"/>
    <w:rsid w:val="006F1719"/>
    <w:rsid w:val="006F7A03"/>
    <w:rsid w:val="00712063"/>
    <w:rsid w:val="00737893"/>
    <w:rsid w:val="00741594"/>
    <w:rsid w:val="007514ED"/>
    <w:rsid w:val="00751BE3"/>
    <w:rsid w:val="00752F29"/>
    <w:rsid w:val="007606EE"/>
    <w:rsid w:val="0076658F"/>
    <w:rsid w:val="00770A15"/>
    <w:rsid w:val="00786454"/>
    <w:rsid w:val="00790E00"/>
    <w:rsid w:val="007B1786"/>
    <w:rsid w:val="007C5A8E"/>
    <w:rsid w:val="007E7773"/>
    <w:rsid w:val="007F0053"/>
    <w:rsid w:val="007F1F8E"/>
    <w:rsid w:val="007F2ADA"/>
    <w:rsid w:val="008005BD"/>
    <w:rsid w:val="00806414"/>
    <w:rsid w:val="00806E23"/>
    <w:rsid w:val="008105B9"/>
    <w:rsid w:val="00834AC2"/>
    <w:rsid w:val="00834EDD"/>
    <w:rsid w:val="00851B41"/>
    <w:rsid w:val="008539A8"/>
    <w:rsid w:val="00856D49"/>
    <w:rsid w:val="00867BF9"/>
    <w:rsid w:val="00877319"/>
    <w:rsid w:val="008961FB"/>
    <w:rsid w:val="008A163C"/>
    <w:rsid w:val="008A3F09"/>
    <w:rsid w:val="008B7A36"/>
    <w:rsid w:val="008B7EA4"/>
    <w:rsid w:val="008C0729"/>
    <w:rsid w:val="008C4C51"/>
    <w:rsid w:val="008C5A97"/>
    <w:rsid w:val="008C7373"/>
    <w:rsid w:val="008D4513"/>
    <w:rsid w:val="008D670E"/>
    <w:rsid w:val="008F1103"/>
    <w:rsid w:val="008F7E01"/>
    <w:rsid w:val="0092435C"/>
    <w:rsid w:val="00953377"/>
    <w:rsid w:val="0096065F"/>
    <w:rsid w:val="00967DB0"/>
    <w:rsid w:val="009721A5"/>
    <w:rsid w:val="00976703"/>
    <w:rsid w:val="009871AC"/>
    <w:rsid w:val="0099411F"/>
    <w:rsid w:val="00995436"/>
    <w:rsid w:val="009A2EDA"/>
    <w:rsid w:val="009B455A"/>
    <w:rsid w:val="009D238C"/>
    <w:rsid w:val="009E1D41"/>
    <w:rsid w:val="009F4362"/>
    <w:rsid w:val="00A10B9D"/>
    <w:rsid w:val="00A146C2"/>
    <w:rsid w:val="00A261AA"/>
    <w:rsid w:val="00A334D3"/>
    <w:rsid w:val="00A369AE"/>
    <w:rsid w:val="00A61ED8"/>
    <w:rsid w:val="00A62099"/>
    <w:rsid w:val="00A80811"/>
    <w:rsid w:val="00A87F67"/>
    <w:rsid w:val="00A87F7C"/>
    <w:rsid w:val="00A91979"/>
    <w:rsid w:val="00AA43C7"/>
    <w:rsid w:val="00AE6BEF"/>
    <w:rsid w:val="00B04CC6"/>
    <w:rsid w:val="00B0702F"/>
    <w:rsid w:val="00B10A68"/>
    <w:rsid w:val="00B12D99"/>
    <w:rsid w:val="00B23844"/>
    <w:rsid w:val="00B26645"/>
    <w:rsid w:val="00B32666"/>
    <w:rsid w:val="00B35CDF"/>
    <w:rsid w:val="00B5206A"/>
    <w:rsid w:val="00B76FCF"/>
    <w:rsid w:val="00BA1C07"/>
    <w:rsid w:val="00BC3723"/>
    <w:rsid w:val="00BE458F"/>
    <w:rsid w:val="00BE607C"/>
    <w:rsid w:val="00C07711"/>
    <w:rsid w:val="00C226D6"/>
    <w:rsid w:val="00C23125"/>
    <w:rsid w:val="00C249E2"/>
    <w:rsid w:val="00C25042"/>
    <w:rsid w:val="00C25FED"/>
    <w:rsid w:val="00C34198"/>
    <w:rsid w:val="00C5693C"/>
    <w:rsid w:val="00C679BB"/>
    <w:rsid w:val="00C915D1"/>
    <w:rsid w:val="00C954EA"/>
    <w:rsid w:val="00C9588A"/>
    <w:rsid w:val="00CA7E12"/>
    <w:rsid w:val="00CC3FB3"/>
    <w:rsid w:val="00CC7A53"/>
    <w:rsid w:val="00CE23B3"/>
    <w:rsid w:val="00CE4AC1"/>
    <w:rsid w:val="00CE71FE"/>
    <w:rsid w:val="00CF12E0"/>
    <w:rsid w:val="00CF7DD1"/>
    <w:rsid w:val="00D07EC0"/>
    <w:rsid w:val="00D2229B"/>
    <w:rsid w:val="00D26FBB"/>
    <w:rsid w:val="00D30421"/>
    <w:rsid w:val="00D44F5E"/>
    <w:rsid w:val="00D461ED"/>
    <w:rsid w:val="00D465D0"/>
    <w:rsid w:val="00D47530"/>
    <w:rsid w:val="00D66CED"/>
    <w:rsid w:val="00D9249A"/>
    <w:rsid w:val="00D93F81"/>
    <w:rsid w:val="00DB3193"/>
    <w:rsid w:val="00DB60B8"/>
    <w:rsid w:val="00DC5B58"/>
    <w:rsid w:val="00DD27CA"/>
    <w:rsid w:val="00DD2840"/>
    <w:rsid w:val="00DE3484"/>
    <w:rsid w:val="00DE5DF0"/>
    <w:rsid w:val="00DE71F2"/>
    <w:rsid w:val="00DF17E3"/>
    <w:rsid w:val="00E07D33"/>
    <w:rsid w:val="00E137A2"/>
    <w:rsid w:val="00E42D2B"/>
    <w:rsid w:val="00E4680F"/>
    <w:rsid w:val="00E6302A"/>
    <w:rsid w:val="00E64B35"/>
    <w:rsid w:val="00E656AF"/>
    <w:rsid w:val="00E70F7B"/>
    <w:rsid w:val="00E73B32"/>
    <w:rsid w:val="00E77AB4"/>
    <w:rsid w:val="00E902A6"/>
    <w:rsid w:val="00EA5048"/>
    <w:rsid w:val="00EA779E"/>
    <w:rsid w:val="00ED1A08"/>
    <w:rsid w:val="00ED1D50"/>
    <w:rsid w:val="00EE5EB4"/>
    <w:rsid w:val="00EE759B"/>
    <w:rsid w:val="00F202DD"/>
    <w:rsid w:val="00F231FF"/>
    <w:rsid w:val="00F30D7B"/>
    <w:rsid w:val="00F40A00"/>
    <w:rsid w:val="00F64F0A"/>
    <w:rsid w:val="00F92E11"/>
    <w:rsid w:val="00FC3741"/>
    <w:rsid w:val="00FE14FF"/>
    <w:rsid w:val="00FF22C1"/>
    <w:rsid w:val="00FF7AC1"/>
    <w:rsid w:val="018C5123"/>
    <w:rsid w:val="034E39B3"/>
    <w:rsid w:val="034F61EA"/>
    <w:rsid w:val="0426087E"/>
    <w:rsid w:val="04B37453"/>
    <w:rsid w:val="053A13A2"/>
    <w:rsid w:val="06322C91"/>
    <w:rsid w:val="076E36FF"/>
    <w:rsid w:val="07995599"/>
    <w:rsid w:val="07AE272C"/>
    <w:rsid w:val="08285B7D"/>
    <w:rsid w:val="09A818C8"/>
    <w:rsid w:val="0A151A02"/>
    <w:rsid w:val="0A697FE1"/>
    <w:rsid w:val="0AA96ECE"/>
    <w:rsid w:val="0ADD674D"/>
    <w:rsid w:val="0AE26BB1"/>
    <w:rsid w:val="0AEA620D"/>
    <w:rsid w:val="0B0E5E05"/>
    <w:rsid w:val="0CBC6B1B"/>
    <w:rsid w:val="0CF63D6F"/>
    <w:rsid w:val="0E02676A"/>
    <w:rsid w:val="0ED55DFE"/>
    <w:rsid w:val="0F7C003A"/>
    <w:rsid w:val="10A7091B"/>
    <w:rsid w:val="119345C4"/>
    <w:rsid w:val="121C0DE0"/>
    <w:rsid w:val="13D7646C"/>
    <w:rsid w:val="157524ED"/>
    <w:rsid w:val="15C23FBC"/>
    <w:rsid w:val="17291CC2"/>
    <w:rsid w:val="196372E9"/>
    <w:rsid w:val="197D2239"/>
    <w:rsid w:val="1B20653B"/>
    <w:rsid w:val="1B30648E"/>
    <w:rsid w:val="1CC50EAF"/>
    <w:rsid w:val="1E0639D6"/>
    <w:rsid w:val="1E991B3D"/>
    <w:rsid w:val="1ECC6B19"/>
    <w:rsid w:val="1F557DB4"/>
    <w:rsid w:val="1F77433B"/>
    <w:rsid w:val="23341E27"/>
    <w:rsid w:val="2549287C"/>
    <w:rsid w:val="26DE687C"/>
    <w:rsid w:val="274247FE"/>
    <w:rsid w:val="278235EA"/>
    <w:rsid w:val="2894068E"/>
    <w:rsid w:val="295B53A2"/>
    <w:rsid w:val="29656578"/>
    <w:rsid w:val="29B06C2A"/>
    <w:rsid w:val="29F36951"/>
    <w:rsid w:val="2A157564"/>
    <w:rsid w:val="2BA97842"/>
    <w:rsid w:val="2C535622"/>
    <w:rsid w:val="2DA60D9D"/>
    <w:rsid w:val="2DC52B18"/>
    <w:rsid w:val="2F3079EA"/>
    <w:rsid w:val="2F6029FA"/>
    <w:rsid w:val="2FD72826"/>
    <w:rsid w:val="316A06F9"/>
    <w:rsid w:val="31710D7B"/>
    <w:rsid w:val="31E52AE2"/>
    <w:rsid w:val="32E008CA"/>
    <w:rsid w:val="33712058"/>
    <w:rsid w:val="3419551D"/>
    <w:rsid w:val="34693E81"/>
    <w:rsid w:val="34E25668"/>
    <w:rsid w:val="358A1FD2"/>
    <w:rsid w:val="36370A95"/>
    <w:rsid w:val="374F3ABB"/>
    <w:rsid w:val="37E014ED"/>
    <w:rsid w:val="38322F5D"/>
    <w:rsid w:val="392C3415"/>
    <w:rsid w:val="392E25AF"/>
    <w:rsid w:val="39F80705"/>
    <w:rsid w:val="3BB7216C"/>
    <w:rsid w:val="3CD70A00"/>
    <w:rsid w:val="3D556D96"/>
    <w:rsid w:val="3DEE15D1"/>
    <w:rsid w:val="3F161985"/>
    <w:rsid w:val="408F33FD"/>
    <w:rsid w:val="42255B5D"/>
    <w:rsid w:val="42C578BB"/>
    <w:rsid w:val="42DB2C61"/>
    <w:rsid w:val="42F1646B"/>
    <w:rsid w:val="43127291"/>
    <w:rsid w:val="432B76C6"/>
    <w:rsid w:val="43AF731F"/>
    <w:rsid w:val="442E0BAF"/>
    <w:rsid w:val="448131AC"/>
    <w:rsid w:val="45C36649"/>
    <w:rsid w:val="46B8039E"/>
    <w:rsid w:val="476C5BAE"/>
    <w:rsid w:val="486E2F33"/>
    <w:rsid w:val="49985AB4"/>
    <w:rsid w:val="49B04EAB"/>
    <w:rsid w:val="4ABA49B0"/>
    <w:rsid w:val="4DFE01C4"/>
    <w:rsid w:val="4E4539D9"/>
    <w:rsid w:val="4ECE7037"/>
    <w:rsid w:val="50450190"/>
    <w:rsid w:val="50B6347D"/>
    <w:rsid w:val="512747D8"/>
    <w:rsid w:val="512B50FF"/>
    <w:rsid w:val="52720F84"/>
    <w:rsid w:val="52D85D82"/>
    <w:rsid w:val="531F6041"/>
    <w:rsid w:val="548C1884"/>
    <w:rsid w:val="54A26A05"/>
    <w:rsid w:val="554E7314"/>
    <w:rsid w:val="559F0C19"/>
    <w:rsid w:val="5669676D"/>
    <w:rsid w:val="56CD7B1B"/>
    <w:rsid w:val="56E53B8B"/>
    <w:rsid w:val="598D3AE5"/>
    <w:rsid w:val="59981F46"/>
    <w:rsid w:val="59B36281"/>
    <w:rsid w:val="5A5202F4"/>
    <w:rsid w:val="5A554184"/>
    <w:rsid w:val="5A7F2BC3"/>
    <w:rsid w:val="5AAE6CCC"/>
    <w:rsid w:val="5B3A7A28"/>
    <w:rsid w:val="5C6E511B"/>
    <w:rsid w:val="5C820F8D"/>
    <w:rsid w:val="5EF43FE7"/>
    <w:rsid w:val="5FAF70F2"/>
    <w:rsid w:val="60576766"/>
    <w:rsid w:val="62867ABB"/>
    <w:rsid w:val="62E640F5"/>
    <w:rsid w:val="63F32AD8"/>
    <w:rsid w:val="64E60EB2"/>
    <w:rsid w:val="65D318FD"/>
    <w:rsid w:val="69A95D54"/>
    <w:rsid w:val="6A4810E4"/>
    <w:rsid w:val="6AE440D1"/>
    <w:rsid w:val="6AF505ED"/>
    <w:rsid w:val="6B576FC8"/>
    <w:rsid w:val="6C260858"/>
    <w:rsid w:val="6EB20461"/>
    <w:rsid w:val="6ED72A06"/>
    <w:rsid w:val="6FF808EF"/>
    <w:rsid w:val="74B03675"/>
    <w:rsid w:val="77D7017A"/>
    <w:rsid w:val="7AF70C8D"/>
    <w:rsid w:val="7D0901B9"/>
    <w:rsid w:val="7D0E48C6"/>
    <w:rsid w:val="7D314C09"/>
    <w:rsid w:val="7D683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4A80A2-743F-488D-8DA7-DB2873A7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Theme="minorHAnsi" w:hAnsiTheme="minorHAnsi" w:cstheme="minorHAnsi"/>
      <w:sz w:val="18"/>
      <w:szCs w:val="18"/>
    </w:rPr>
  </w:style>
  <w:style w:type="paragraph" w:styleId="a3">
    <w:name w:val="Document Map"/>
    <w:basedOn w:val="a"/>
    <w:link w:val="Char"/>
    <w:uiPriority w:val="99"/>
    <w:unhideWhenUsed/>
    <w:rPr>
      <w:rFonts w:ascii="宋体"/>
      <w:sz w:val="18"/>
      <w:szCs w:val="18"/>
    </w:rPr>
  </w:style>
  <w:style w:type="paragraph" w:styleId="5">
    <w:name w:val="toc 5"/>
    <w:basedOn w:val="a"/>
    <w:next w:val="a"/>
    <w:uiPriority w:val="39"/>
    <w:unhideWhenUsed/>
    <w:qFormat/>
    <w:pPr>
      <w:ind w:left="840"/>
      <w:jc w:val="left"/>
    </w:pPr>
    <w:rPr>
      <w:rFonts w:asciiTheme="minorHAnsi" w:hAnsiTheme="minorHAnsi" w:cstheme="minorHAnsi"/>
      <w:sz w:val="18"/>
      <w:szCs w:val="18"/>
    </w:rPr>
  </w:style>
  <w:style w:type="paragraph" w:styleId="30">
    <w:name w:val="toc 3"/>
    <w:basedOn w:val="a"/>
    <w:next w:val="a"/>
    <w:uiPriority w:val="39"/>
    <w:unhideWhenUsed/>
    <w:qFormat/>
    <w:pPr>
      <w:ind w:left="420"/>
      <w:jc w:val="left"/>
    </w:pPr>
    <w:rPr>
      <w:rFonts w:asciiTheme="minorHAnsi" w:hAnsiTheme="minorHAnsi" w:cstheme="minorHAnsi"/>
      <w:i/>
      <w:iCs/>
      <w:sz w:val="20"/>
      <w:szCs w:val="20"/>
    </w:rPr>
  </w:style>
  <w:style w:type="paragraph" w:styleId="8">
    <w:name w:val="toc 8"/>
    <w:basedOn w:val="a"/>
    <w:next w:val="a"/>
    <w:uiPriority w:val="39"/>
    <w:unhideWhenUsed/>
    <w:pPr>
      <w:ind w:left="1470"/>
      <w:jc w:val="left"/>
    </w:pPr>
    <w:rPr>
      <w:rFonts w:asciiTheme="minorHAnsi" w:hAnsiTheme="minorHAnsi" w:cstheme="minorHAnsi"/>
      <w:sz w:val="18"/>
      <w:szCs w:val="18"/>
    </w:rPr>
  </w:style>
  <w:style w:type="paragraph" w:styleId="a4">
    <w:name w:val="Date"/>
    <w:basedOn w:val="a"/>
    <w:next w:val="a"/>
    <w:link w:val="Char0"/>
    <w:uiPriority w:val="99"/>
    <w:unhideWhenUsed/>
    <w:qFormat/>
    <w:pPr>
      <w:ind w:leftChars="2500" w:left="10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Theme="minorHAnsi" w:hAnsiTheme="minorHAnsi" w:cstheme="minorHAnsi"/>
      <w:b/>
      <w:bCs/>
      <w:caps/>
      <w:sz w:val="20"/>
      <w:szCs w:val="20"/>
    </w:rPr>
  </w:style>
  <w:style w:type="paragraph" w:styleId="4">
    <w:name w:val="toc 4"/>
    <w:basedOn w:val="a"/>
    <w:next w:val="a"/>
    <w:uiPriority w:val="39"/>
    <w:unhideWhenUsed/>
    <w:qFormat/>
    <w:pPr>
      <w:ind w:left="630"/>
      <w:jc w:val="left"/>
    </w:pPr>
    <w:rPr>
      <w:rFonts w:asciiTheme="minorHAnsi" w:hAnsiTheme="minorHAnsi" w:cstheme="minorHAnsi"/>
      <w:sz w:val="18"/>
      <w:szCs w:val="18"/>
    </w:rPr>
  </w:style>
  <w:style w:type="paragraph" w:styleId="a8">
    <w:name w:val="footnote text"/>
    <w:basedOn w:val="a"/>
    <w:link w:val="Char4"/>
    <w:uiPriority w:val="99"/>
    <w:unhideWhenUsed/>
    <w:qFormat/>
    <w:pPr>
      <w:snapToGrid w:val="0"/>
      <w:jc w:val="left"/>
    </w:pPr>
    <w:rPr>
      <w:sz w:val="18"/>
      <w:szCs w:val="18"/>
    </w:rPr>
  </w:style>
  <w:style w:type="paragraph" w:styleId="6">
    <w:name w:val="toc 6"/>
    <w:basedOn w:val="a"/>
    <w:next w:val="a"/>
    <w:uiPriority w:val="39"/>
    <w:unhideWhenUsed/>
    <w:qFormat/>
    <w:pPr>
      <w:ind w:left="1050"/>
      <w:jc w:val="left"/>
    </w:pPr>
    <w:rPr>
      <w:rFonts w:asciiTheme="minorHAnsi" w:hAnsiTheme="minorHAnsi" w:cstheme="minorHAnsi"/>
      <w:sz w:val="18"/>
      <w:szCs w:val="18"/>
    </w:rPr>
  </w:style>
  <w:style w:type="paragraph" w:styleId="20">
    <w:name w:val="toc 2"/>
    <w:basedOn w:val="a"/>
    <w:next w:val="a"/>
    <w:uiPriority w:val="39"/>
    <w:unhideWhenUsed/>
    <w:qFormat/>
    <w:pPr>
      <w:ind w:left="210"/>
      <w:jc w:val="left"/>
    </w:pPr>
    <w:rPr>
      <w:rFonts w:asciiTheme="minorHAnsi" w:hAnsiTheme="minorHAnsi" w:cstheme="minorHAnsi"/>
      <w:smallCaps/>
      <w:sz w:val="20"/>
      <w:szCs w:val="20"/>
    </w:rPr>
  </w:style>
  <w:style w:type="paragraph" w:styleId="9">
    <w:name w:val="toc 9"/>
    <w:basedOn w:val="a"/>
    <w:next w:val="a"/>
    <w:uiPriority w:val="39"/>
    <w:unhideWhenUsed/>
    <w:qFormat/>
    <w:pPr>
      <w:ind w:left="1680"/>
      <w:jc w:val="left"/>
    </w:pPr>
    <w:rPr>
      <w:rFonts w:asciiTheme="minorHAnsi" w:hAnsiTheme="minorHAnsi" w:cstheme="minorHAnsi"/>
      <w:sz w:val="18"/>
      <w:szCs w:val="18"/>
    </w:rPr>
  </w:style>
  <w:style w:type="paragraph" w:styleId="a9">
    <w:name w:val="Title"/>
    <w:basedOn w:val="a"/>
    <w:next w:val="a"/>
    <w:link w:val="Char5"/>
    <w:uiPriority w:val="10"/>
    <w:qFormat/>
    <w:pPr>
      <w:spacing w:before="240" w:after="60"/>
      <w:jc w:val="center"/>
      <w:outlineLvl w:val="0"/>
    </w:pPr>
    <w:rPr>
      <w:rFonts w:asciiTheme="majorHAnsi" w:eastAsiaTheme="majorEastAsia" w:hAnsiTheme="majorHAnsi" w:cstheme="majorBidi"/>
      <w:b/>
      <w:bCs/>
      <w:sz w:val="32"/>
      <w:szCs w:val="32"/>
    </w:rPr>
  </w:style>
  <w:style w:type="character" w:styleId="aa">
    <w:name w:val="Hyperlink"/>
    <w:uiPriority w:val="99"/>
    <w:unhideWhenUsed/>
    <w:qFormat/>
    <w:rPr>
      <w:color w:val="0000FF"/>
      <w:u w:val="single"/>
    </w:rPr>
  </w:style>
  <w:style w:type="character" w:styleId="ab">
    <w:name w:val="footnote reference"/>
    <w:basedOn w:val="a0"/>
    <w:uiPriority w:val="99"/>
    <w:unhideWhenUsed/>
    <w:qFormat/>
    <w:rPr>
      <w:vertAlign w:val="superscript"/>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2Char">
    <w:name w:val="标题 2 Char"/>
    <w:basedOn w:val="a0"/>
    <w:link w:val="2"/>
    <w:uiPriority w:val="9"/>
    <w:qFormat/>
    <w:rPr>
      <w:rFonts w:ascii="Cambria" w:eastAsia="宋体" w:hAnsi="Cambria" w:cs="Times New Roman"/>
      <w:b/>
      <w:bCs/>
      <w:sz w:val="32"/>
      <w:szCs w:val="32"/>
    </w:rPr>
  </w:style>
  <w:style w:type="character" w:customStyle="1" w:styleId="3Char">
    <w:name w:val="标题 3 Char"/>
    <w:basedOn w:val="a0"/>
    <w:link w:val="3"/>
    <w:uiPriority w:val="9"/>
    <w:qFormat/>
    <w:rPr>
      <w:rFonts w:ascii="Calibri" w:eastAsia="宋体" w:hAnsi="Calibri" w:cs="Times New Roman"/>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ac">
    <w:name w:val="标准文本"/>
    <w:basedOn w:val="a"/>
    <w:link w:val="Char6"/>
    <w:qFormat/>
    <w:pPr>
      <w:spacing w:line="276" w:lineRule="auto"/>
      <w:ind w:firstLineChars="236" w:firstLine="519"/>
    </w:pPr>
    <w:rPr>
      <w:rFonts w:ascii="微软雅黑 Light" w:eastAsia="微软雅黑 Light" w:hAnsi="微软雅黑 Light" w:cs="宋体"/>
      <w:sz w:val="24"/>
      <w:szCs w:val="21"/>
    </w:rPr>
  </w:style>
  <w:style w:type="character" w:customStyle="1" w:styleId="Char6">
    <w:name w:val="标准文本 Char"/>
    <w:link w:val="ac"/>
    <w:qFormat/>
    <w:rPr>
      <w:rFonts w:ascii="微软雅黑 Light" w:eastAsia="微软雅黑 Light" w:hAnsi="微软雅黑 Light" w:cs="宋体"/>
      <w:sz w:val="24"/>
      <w:szCs w:val="21"/>
    </w:rPr>
  </w:style>
  <w:style w:type="character" w:customStyle="1" w:styleId="Char1">
    <w:name w:val="批注框文本 Char"/>
    <w:basedOn w:val="a0"/>
    <w:link w:val="a5"/>
    <w:uiPriority w:val="99"/>
    <w:semiHidden/>
    <w:qFormat/>
    <w:rPr>
      <w:rFonts w:ascii="Calibri" w:eastAsia="宋体" w:hAnsi="Calibri" w:cs="Times New Roman"/>
      <w:sz w:val="18"/>
      <w:szCs w:val="18"/>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customStyle="1" w:styleId="11">
    <w:name w:val="列出段落1"/>
    <w:basedOn w:val="a"/>
    <w:uiPriority w:val="34"/>
    <w:qFormat/>
    <w:pPr>
      <w:ind w:firstLineChars="200" w:firstLine="420"/>
    </w:pPr>
  </w:style>
  <w:style w:type="paragraph" w:customStyle="1" w:styleId="12">
    <w:name w:val="无间距1"/>
    <w:link w:val="ad"/>
    <w:uiPriority w:val="1"/>
    <w:qFormat/>
    <w:rPr>
      <w:rFonts w:asciiTheme="minorHAnsi" w:eastAsiaTheme="minorEastAsia" w:hAnsiTheme="minorHAnsi" w:cstheme="minorBidi"/>
      <w:sz w:val="22"/>
      <w:szCs w:val="22"/>
    </w:rPr>
  </w:style>
  <w:style w:type="character" w:customStyle="1" w:styleId="ad">
    <w:name w:val="无间隔 字符"/>
    <w:basedOn w:val="a0"/>
    <w:link w:val="12"/>
    <w:uiPriority w:val="1"/>
    <w:qFormat/>
    <w:rPr>
      <w:kern w:val="0"/>
      <w:sz w:val="22"/>
    </w:rPr>
  </w:style>
  <w:style w:type="character" w:customStyle="1" w:styleId="Char4">
    <w:name w:val="脚注文本 Char"/>
    <w:basedOn w:val="a0"/>
    <w:link w:val="a8"/>
    <w:uiPriority w:val="99"/>
    <w:semiHidden/>
    <w:qFormat/>
    <w:rPr>
      <w:rFonts w:ascii="Calibri" w:eastAsia="宋体" w:hAnsi="Calibri" w:cs="Times New Roman"/>
      <w:sz w:val="18"/>
      <w:szCs w:val="18"/>
    </w:rPr>
  </w:style>
  <w:style w:type="character" w:customStyle="1" w:styleId="Char5">
    <w:name w:val="标题 Char"/>
    <w:basedOn w:val="a0"/>
    <w:link w:val="a9"/>
    <w:uiPriority w:val="10"/>
    <w:qFormat/>
    <w:rPr>
      <w:rFonts w:asciiTheme="majorHAnsi" w:eastAsiaTheme="majorEastAsia" w:hAnsiTheme="majorHAnsi" w:cstheme="majorBidi"/>
      <w:b/>
      <w:bCs/>
      <w:sz w:val="32"/>
      <w:szCs w:val="32"/>
    </w:rPr>
  </w:style>
  <w:style w:type="character" w:customStyle="1" w:styleId="Char0">
    <w:name w:val="日期 Char"/>
    <w:basedOn w:val="a0"/>
    <w:link w:val="a4"/>
    <w:uiPriority w:val="99"/>
    <w:semiHidden/>
    <w:qFormat/>
    <w:rPr>
      <w:rFonts w:ascii="Calibri" w:eastAsia="宋体" w:hAnsi="Calibri" w:cs="Times New Roman"/>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6671631-1453-4CAF-B08A-48AB12AA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170</Words>
  <Characters>972</Characters>
  <Application>Microsoft Office Word</Application>
  <DocSecurity>0</DocSecurity>
  <Lines>8</Lines>
  <Paragraphs>2</Paragraphs>
  <ScaleCrop>false</ScaleCrop>
  <Company>苏州大学教务部</Company>
  <LinksUpToDate>false</LinksUpToDate>
  <CharactersWithSpaces>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苏州大学</dc:title>
  <dc:subject>学生使用手册</dc:subject>
  <dc:creator>陈臣</dc:creator>
  <cp:lastModifiedBy>PC</cp:lastModifiedBy>
  <cp:revision>252</cp:revision>
  <cp:lastPrinted>2017-05-02T02:37:00Z</cp:lastPrinted>
  <dcterms:created xsi:type="dcterms:W3CDTF">2016-10-11T09:31:00Z</dcterms:created>
  <dcterms:modified xsi:type="dcterms:W3CDTF">2020-12-17T01:38:00Z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